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7582C" w14:textId="5CD193D3" w:rsidR="00706E04" w:rsidRDefault="008738B5">
      <w:pPr>
        <w:pStyle w:val="BodyText"/>
        <w:spacing w:before="3" w:after="1"/>
        <w:rPr>
          <w:rFonts w:ascii="Times New Roman"/>
          <w:sz w:val="17"/>
        </w:rPr>
      </w:pPr>
      <w:r>
        <w:rPr>
          <w:noProof/>
        </w:rPr>
        <w:drawing>
          <wp:inline distT="0" distB="0" distL="0" distR="0" wp14:anchorId="6F20DF57" wp14:editId="01009062">
            <wp:extent cx="2290484" cy="76200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419" cy="7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83501" w14:textId="77777777" w:rsidR="00706E04" w:rsidRDefault="00706E04">
      <w:pPr>
        <w:pStyle w:val="BodyText"/>
        <w:rPr>
          <w:rFonts w:ascii="Times New Roman"/>
          <w:sz w:val="20"/>
        </w:rPr>
      </w:pPr>
    </w:p>
    <w:p w14:paraId="68C6489E" w14:textId="77777777" w:rsidR="00706E04" w:rsidRDefault="00706E04">
      <w:pPr>
        <w:pStyle w:val="BodyText"/>
        <w:spacing w:before="1"/>
        <w:rPr>
          <w:rFonts w:ascii="Times New Roman"/>
          <w:sz w:val="22"/>
        </w:rPr>
      </w:pPr>
    </w:p>
    <w:p w14:paraId="19DCCCE9" w14:textId="77777777" w:rsidR="00706E04" w:rsidRDefault="00927793">
      <w:pPr>
        <w:spacing w:before="61"/>
        <w:ind w:left="244"/>
        <w:rPr>
          <w:sz w:val="20"/>
        </w:rPr>
      </w:pPr>
      <w:r>
        <w:rPr>
          <w:color w:val="2D74B5"/>
          <w:sz w:val="20"/>
        </w:rPr>
        <w:t>ATTENTION</w:t>
      </w:r>
      <w:r>
        <w:rPr>
          <w:color w:val="2D74B5"/>
          <w:spacing w:val="-8"/>
          <w:sz w:val="20"/>
        </w:rPr>
        <w:t xml:space="preserve"> </w:t>
      </w:r>
      <w:r>
        <w:rPr>
          <w:color w:val="2D74B5"/>
          <w:sz w:val="20"/>
        </w:rPr>
        <w:t>QUICKBOOKS,</w:t>
      </w:r>
      <w:r>
        <w:rPr>
          <w:color w:val="2D74B5"/>
          <w:spacing w:val="-4"/>
          <w:sz w:val="20"/>
        </w:rPr>
        <w:t xml:space="preserve"> </w:t>
      </w:r>
      <w:r>
        <w:rPr>
          <w:color w:val="2D74B5"/>
          <w:sz w:val="20"/>
        </w:rPr>
        <w:t>QUICKEN</w:t>
      </w:r>
      <w:r>
        <w:rPr>
          <w:color w:val="2D74B5"/>
          <w:spacing w:val="-5"/>
          <w:sz w:val="20"/>
        </w:rPr>
        <w:t xml:space="preserve"> </w:t>
      </w:r>
      <w:r>
        <w:rPr>
          <w:color w:val="2D74B5"/>
          <w:sz w:val="20"/>
        </w:rPr>
        <w:t>AND</w:t>
      </w:r>
      <w:r>
        <w:rPr>
          <w:color w:val="2D74B5"/>
          <w:spacing w:val="-7"/>
          <w:sz w:val="20"/>
        </w:rPr>
        <w:t xml:space="preserve"> </w:t>
      </w:r>
      <w:r>
        <w:rPr>
          <w:color w:val="2D74B5"/>
          <w:sz w:val="20"/>
        </w:rPr>
        <w:t>MINT</w:t>
      </w:r>
      <w:r>
        <w:rPr>
          <w:color w:val="2D74B5"/>
          <w:spacing w:val="-4"/>
          <w:sz w:val="20"/>
        </w:rPr>
        <w:t xml:space="preserve"> USERS</w:t>
      </w:r>
    </w:p>
    <w:p w14:paraId="46ADD59E" w14:textId="77777777" w:rsidR="00706E04" w:rsidRDefault="00706E04">
      <w:pPr>
        <w:pStyle w:val="BodyText"/>
        <w:rPr>
          <w:sz w:val="20"/>
        </w:rPr>
      </w:pPr>
    </w:p>
    <w:p w14:paraId="15E8F979" w14:textId="77777777" w:rsidR="00706E04" w:rsidRDefault="00706E04">
      <w:pPr>
        <w:pStyle w:val="BodyText"/>
        <w:spacing w:before="4"/>
        <w:rPr>
          <w:sz w:val="29"/>
        </w:rPr>
      </w:pPr>
    </w:p>
    <w:p w14:paraId="25B76017" w14:textId="318C2198" w:rsidR="00706E04" w:rsidRDefault="00421290">
      <w:pPr>
        <w:pStyle w:val="BodyText"/>
        <w:ind w:left="243" w:right="268"/>
        <w:rPr>
          <w:color w:val="3A3838"/>
        </w:rPr>
      </w:pPr>
      <w:r w:rsidRPr="00421290">
        <w:rPr>
          <w:color w:val="3A3838"/>
        </w:rPr>
        <w:t xml:space="preserve">Our financial institution </w:t>
      </w:r>
      <w:r w:rsidR="00927793">
        <w:rPr>
          <w:color w:val="3A3838"/>
        </w:rPr>
        <w:t>is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migrating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to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a</w:t>
      </w:r>
      <w:r w:rsidR="00927793">
        <w:rPr>
          <w:color w:val="3A3838"/>
          <w:spacing w:val="-3"/>
        </w:rPr>
        <w:t xml:space="preserve"> </w:t>
      </w:r>
      <w:r w:rsidR="00927793">
        <w:rPr>
          <w:color w:val="3A3838"/>
        </w:rPr>
        <w:t>new</w:t>
      </w:r>
      <w:r w:rsidR="00927793">
        <w:rPr>
          <w:color w:val="3A3838"/>
          <w:spacing w:val="-3"/>
        </w:rPr>
        <w:t xml:space="preserve"> </w:t>
      </w:r>
      <w:r w:rsidR="00927793">
        <w:rPr>
          <w:color w:val="3A3838"/>
        </w:rPr>
        <w:t>online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and</w:t>
      </w:r>
      <w:r w:rsidR="00927793">
        <w:rPr>
          <w:color w:val="3A3838"/>
          <w:spacing w:val="-3"/>
        </w:rPr>
        <w:t xml:space="preserve"> </w:t>
      </w:r>
      <w:r w:rsidR="00927793">
        <w:rPr>
          <w:color w:val="3A3838"/>
        </w:rPr>
        <w:t>mobile</w:t>
      </w:r>
      <w:r w:rsidR="00927793">
        <w:rPr>
          <w:color w:val="3A3838"/>
          <w:spacing w:val="-3"/>
        </w:rPr>
        <w:t xml:space="preserve"> </w:t>
      </w:r>
      <w:r w:rsidR="00927793">
        <w:rPr>
          <w:color w:val="3A3838"/>
        </w:rPr>
        <w:t>banking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system</w:t>
      </w:r>
      <w:r w:rsidR="00927793">
        <w:rPr>
          <w:color w:val="3A3838"/>
          <w:spacing w:val="-3"/>
        </w:rPr>
        <w:t xml:space="preserve"> </w:t>
      </w:r>
      <w:r w:rsidR="00927793">
        <w:rPr>
          <w:color w:val="3A3838"/>
        </w:rPr>
        <w:t>on</w:t>
      </w:r>
      <w:r w:rsidR="00927793">
        <w:rPr>
          <w:color w:val="3A3838"/>
          <w:spacing w:val="-3"/>
        </w:rPr>
        <w:t xml:space="preserve"> </w:t>
      </w:r>
      <w:r w:rsidR="008738B5">
        <w:rPr>
          <w:color w:val="3A3838"/>
          <w:spacing w:val="-3"/>
        </w:rPr>
        <w:t>Monday</w:t>
      </w:r>
      <w:r w:rsidR="008C2DE2">
        <w:rPr>
          <w:color w:val="3A3838"/>
          <w:spacing w:val="-3"/>
        </w:rPr>
        <w:t xml:space="preserve">, </w:t>
      </w:r>
      <w:r w:rsidR="008738B5">
        <w:rPr>
          <w:b/>
          <w:bCs/>
          <w:color w:val="3A3838"/>
        </w:rPr>
        <w:t>February 20th</w:t>
      </w:r>
      <w:r w:rsidR="00927793" w:rsidRPr="00421290">
        <w:rPr>
          <w:b/>
          <w:bCs/>
          <w:color w:val="3A3838"/>
        </w:rPr>
        <w:t>,</w:t>
      </w:r>
      <w:r w:rsidR="00927793" w:rsidRPr="00421290">
        <w:rPr>
          <w:b/>
          <w:bCs/>
          <w:color w:val="3A3838"/>
          <w:spacing w:val="-3"/>
        </w:rPr>
        <w:t xml:space="preserve"> </w:t>
      </w:r>
      <w:r w:rsidR="008738B5" w:rsidRPr="00421290">
        <w:rPr>
          <w:b/>
          <w:bCs/>
          <w:color w:val="3A3838"/>
        </w:rPr>
        <w:t>202</w:t>
      </w:r>
      <w:r w:rsidR="008738B5">
        <w:rPr>
          <w:b/>
          <w:bCs/>
          <w:color w:val="3A3838"/>
        </w:rPr>
        <w:t>3,</w:t>
      </w:r>
      <w:r>
        <w:rPr>
          <w:color w:val="3A3838"/>
        </w:rPr>
        <w:t xml:space="preserve"> and t</w:t>
      </w:r>
      <w:r w:rsidR="00927793">
        <w:rPr>
          <w:color w:val="3A3838"/>
        </w:rPr>
        <w:t>his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upgrade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will</w:t>
      </w:r>
      <w:r w:rsidR="00927793">
        <w:rPr>
          <w:color w:val="3A3838"/>
          <w:spacing w:val="-3"/>
        </w:rPr>
        <w:t xml:space="preserve"> </w:t>
      </w:r>
      <w:r w:rsidR="00927793">
        <w:rPr>
          <w:color w:val="3A3838"/>
        </w:rPr>
        <w:t>require</w:t>
      </w:r>
      <w:r w:rsidR="00927793">
        <w:rPr>
          <w:color w:val="3A3838"/>
          <w:spacing w:val="-4"/>
        </w:rPr>
        <w:t xml:space="preserve"> </w:t>
      </w:r>
      <w:r w:rsidR="00927793">
        <w:rPr>
          <w:color w:val="3A3838"/>
        </w:rPr>
        <w:t>that you make changes to your QuickBooks or Quicken software</w:t>
      </w:r>
      <w:r>
        <w:rPr>
          <w:color w:val="3A3838"/>
        </w:rPr>
        <w:t>. P</w:t>
      </w:r>
      <w:r w:rsidR="00927793">
        <w:rPr>
          <w:color w:val="3A3838"/>
        </w:rPr>
        <w:t xml:space="preserve">lease </w:t>
      </w:r>
      <w:proofErr w:type="gramStart"/>
      <w:r w:rsidR="00927793">
        <w:rPr>
          <w:color w:val="3A3838"/>
        </w:rPr>
        <w:t>take action</w:t>
      </w:r>
      <w:proofErr w:type="gramEnd"/>
      <w:r w:rsidR="00927793">
        <w:rPr>
          <w:color w:val="3A3838"/>
        </w:rPr>
        <w:t xml:space="preserve"> to ensure a smooth transition.</w:t>
      </w:r>
    </w:p>
    <w:p w14:paraId="78C464EB" w14:textId="77777777" w:rsidR="00421290" w:rsidRDefault="00421290">
      <w:pPr>
        <w:pStyle w:val="BodyText"/>
        <w:ind w:left="243" w:right="268"/>
      </w:pPr>
    </w:p>
    <w:p w14:paraId="76007B6D" w14:textId="10221F22" w:rsidR="00706E04" w:rsidRPr="008C2DE2" w:rsidRDefault="00927793" w:rsidP="008C2DE2">
      <w:pPr>
        <w:pStyle w:val="BodyText"/>
        <w:spacing w:line="219" w:lineRule="exact"/>
        <w:ind w:left="244"/>
      </w:pPr>
      <w:r>
        <w:rPr>
          <w:color w:val="3A3838"/>
        </w:rPr>
        <w:t>Conversion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instruction</w:t>
      </w:r>
      <w:r w:rsidR="00421290">
        <w:rPr>
          <w:color w:val="3A3838"/>
        </w:rPr>
        <w:t>s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are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available</w:t>
      </w:r>
      <w:r>
        <w:rPr>
          <w:color w:val="3A3838"/>
          <w:spacing w:val="-4"/>
        </w:rPr>
        <w:t xml:space="preserve"> </w:t>
      </w:r>
      <w:r>
        <w:rPr>
          <w:color w:val="3A3838"/>
          <w:spacing w:val="-2"/>
        </w:rPr>
        <w:t>below.</w:t>
      </w:r>
    </w:p>
    <w:p w14:paraId="0B8BF25F" w14:textId="068FD1FB" w:rsidR="00706E04" w:rsidRDefault="00927793">
      <w:pPr>
        <w:pStyle w:val="BodyText"/>
        <w:spacing w:before="1" w:line="440" w:lineRule="atLeast"/>
        <w:ind w:left="244" w:right="2293"/>
      </w:pPr>
      <w:r>
        <w:rPr>
          <w:color w:val="3A3838"/>
        </w:rPr>
        <w:t>The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conversion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instructions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reference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two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Action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Dates.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Please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use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dates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provided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below: 1</w:t>
      </w:r>
      <w:r>
        <w:rPr>
          <w:color w:val="3A3838"/>
          <w:vertAlign w:val="superscript"/>
        </w:rPr>
        <w:t>st</w:t>
      </w:r>
      <w:r>
        <w:rPr>
          <w:color w:val="3A3838"/>
        </w:rPr>
        <w:t xml:space="preserve"> Action Date: </w:t>
      </w:r>
      <w:r w:rsidR="00421290" w:rsidRPr="00421290">
        <w:rPr>
          <w:b/>
          <w:bCs/>
          <w:color w:val="4F81BD" w:themeColor="accent1"/>
        </w:rPr>
        <w:t xml:space="preserve">Friday, </w:t>
      </w:r>
      <w:r w:rsidR="008738B5">
        <w:rPr>
          <w:b/>
          <w:bCs/>
          <w:color w:val="2D74B5"/>
        </w:rPr>
        <w:t>February 17th</w:t>
      </w:r>
      <w:r w:rsidRPr="00421290">
        <w:rPr>
          <w:b/>
          <w:bCs/>
          <w:color w:val="2D74B5"/>
        </w:rPr>
        <w:t>, 202</w:t>
      </w:r>
      <w:r w:rsidR="008738B5">
        <w:rPr>
          <w:b/>
          <w:bCs/>
          <w:color w:val="2D74B5"/>
        </w:rPr>
        <w:t>3</w:t>
      </w:r>
    </w:p>
    <w:p w14:paraId="12DDDE09" w14:textId="77777777" w:rsidR="00706E04" w:rsidRDefault="00927793">
      <w:pPr>
        <w:pStyle w:val="BodyText"/>
        <w:ind w:left="244" w:right="268"/>
      </w:pPr>
      <w:r>
        <w:rPr>
          <w:color w:val="3A3838"/>
        </w:rPr>
        <w:t>A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data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file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backup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and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a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final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transaction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download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should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be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completed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by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this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date.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Please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make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sure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to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complete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the final download before this date since transaction history might not be available after the upgrade.</w:t>
      </w:r>
    </w:p>
    <w:p w14:paraId="649BC999" w14:textId="77777777" w:rsidR="00706E04" w:rsidRDefault="00706E04">
      <w:pPr>
        <w:pStyle w:val="BodyText"/>
        <w:spacing w:before="11"/>
        <w:rPr>
          <w:sz w:val="17"/>
        </w:rPr>
      </w:pPr>
    </w:p>
    <w:p w14:paraId="4791D39D" w14:textId="04759A17" w:rsidR="00706E04" w:rsidRDefault="00927793">
      <w:pPr>
        <w:pStyle w:val="BodyText"/>
        <w:spacing w:before="1"/>
        <w:ind w:left="244"/>
      </w:pPr>
      <w:r>
        <w:rPr>
          <w:color w:val="3A3838"/>
        </w:rPr>
        <w:t>2</w:t>
      </w:r>
      <w:r>
        <w:rPr>
          <w:color w:val="3A3838"/>
          <w:vertAlign w:val="superscript"/>
        </w:rPr>
        <w:t>nd</w:t>
      </w:r>
      <w:r>
        <w:rPr>
          <w:color w:val="3A3838"/>
          <w:spacing w:val="-10"/>
        </w:rPr>
        <w:t xml:space="preserve"> </w:t>
      </w:r>
      <w:r>
        <w:rPr>
          <w:color w:val="3A3838"/>
        </w:rPr>
        <w:t>Action</w:t>
      </w:r>
      <w:r>
        <w:rPr>
          <w:color w:val="3A3838"/>
          <w:spacing w:val="-9"/>
        </w:rPr>
        <w:t xml:space="preserve"> </w:t>
      </w:r>
      <w:r>
        <w:rPr>
          <w:color w:val="3A3838"/>
        </w:rPr>
        <w:t>Date:</w:t>
      </w:r>
      <w:r>
        <w:rPr>
          <w:color w:val="3A3838"/>
          <w:spacing w:val="-5"/>
        </w:rPr>
        <w:t xml:space="preserve"> </w:t>
      </w:r>
      <w:r w:rsidR="00AB4022">
        <w:rPr>
          <w:b/>
          <w:bCs/>
          <w:color w:val="4F81BD" w:themeColor="accent1"/>
          <w:spacing w:val="-5"/>
        </w:rPr>
        <w:t>Tuesday</w:t>
      </w:r>
      <w:r w:rsidR="00421290" w:rsidRPr="00421290">
        <w:rPr>
          <w:b/>
          <w:bCs/>
          <w:color w:val="4F81BD" w:themeColor="accent1"/>
          <w:spacing w:val="-5"/>
        </w:rPr>
        <w:t xml:space="preserve">, </w:t>
      </w:r>
      <w:r w:rsidR="008738B5">
        <w:rPr>
          <w:b/>
          <w:bCs/>
          <w:color w:val="2D74B5"/>
        </w:rPr>
        <w:t>February 2</w:t>
      </w:r>
      <w:r w:rsidR="00AB4022">
        <w:rPr>
          <w:b/>
          <w:bCs/>
          <w:color w:val="2D74B5"/>
        </w:rPr>
        <w:t>1st</w:t>
      </w:r>
      <w:r w:rsidRPr="00421290">
        <w:rPr>
          <w:b/>
          <w:bCs/>
          <w:color w:val="2D74B5"/>
        </w:rPr>
        <w:t>,</w:t>
      </w:r>
      <w:r w:rsidRPr="00421290">
        <w:rPr>
          <w:b/>
          <w:bCs/>
          <w:color w:val="2D74B5"/>
          <w:spacing w:val="-5"/>
        </w:rPr>
        <w:t xml:space="preserve"> </w:t>
      </w:r>
      <w:r w:rsidRPr="00421290">
        <w:rPr>
          <w:b/>
          <w:bCs/>
          <w:color w:val="2D74B5"/>
          <w:spacing w:val="-4"/>
        </w:rPr>
        <w:t>202</w:t>
      </w:r>
      <w:r w:rsidR="008738B5">
        <w:rPr>
          <w:b/>
          <w:bCs/>
          <w:color w:val="2D74B5"/>
          <w:spacing w:val="-4"/>
        </w:rPr>
        <w:t>3</w:t>
      </w:r>
    </w:p>
    <w:p w14:paraId="4070107E" w14:textId="77777777" w:rsidR="00706E04" w:rsidRDefault="00927793">
      <w:pPr>
        <w:pStyle w:val="BodyText"/>
        <w:spacing w:before="1" w:line="259" w:lineRule="auto"/>
        <w:ind w:left="243" w:right="344"/>
      </w:pPr>
      <w:r>
        <w:rPr>
          <w:color w:val="3A3838"/>
        </w:rPr>
        <w:t>This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is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action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date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for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remaining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steps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on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conversion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instructions.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You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will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complete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deactivate/reactivate of your online banking connection to ensure that you get your current Quicken or QuickBooks accounts set up with the new connection.</w:t>
      </w:r>
    </w:p>
    <w:p w14:paraId="26357F2D" w14:textId="77777777" w:rsidR="00706E04" w:rsidRDefault="00706E04">
      <w:pPr>
        <w:pStyle w:val="BodyText"/>
        <w:spacing w:before="4"/>
        <w:rPr>
          <w:sz w:val="19"/>
        </w:rPr>
      </w:pPr>
    </w:p>
    <w:p w14:paraId="2A54A1C3" w14:textId="77777777" w:rsidR="00421290" w:rsidRDefault="00421290" w:rsidP="00421290">
      <w:pPr>
        <w:pStyle w:val="BodyText"/>
        <w:spacing w:before="1"/>
        <w:ind w:left="244"/>
      </w:pPr>
      <w:r>
        <w:rPr>
          <w:color w:val="3A3838"/>
          <w:u w:val="single" w:color="3A3838"/>
        </w:rPr>
        <w:t>Conversion instructions</w:t>
      </w:r>
    </w:p>
    <w:p w14:paraId="0BCE8425" w14:textId="77777777" w:rsidR="00421290" w:rsidRDefault="00421290" w:rsidP="00421290">
      <w:pPr>
        <w:pStyle w:val="BodyText"/>
        <w:spacing w:before="2"/>
        <w:rPr>
          <w:sz w:val="9"/>
        </w:rPr>
      </w:pPr>
    </w:p>
    <w:p w14:paraId="0CB02BCD" w14:textId="77777777" w:rsidR="00421290" w:rsidRDefault="00421290" w:rsidP="00421290">
      <w:pPr>
        <w:pStyle w:val="BodyText"/>
        <w:spacing w:before="59" w:line="302" w:lineRule="auto"/>
        <w:ind w:left="244" w:right="6792"/>
        <w:rPr>
          <w:color w:val="0000FF"/>
        </w:rPr>
      </w:pPr>
      <w:r>
        <w:t xml:space="preserve">QuickBooks Desktop – click </w:t>
      </w:r>
      <w:hyperlink r:id="rId6">
        <w:r>
          <w:rPr>
            <w:color w:val="0000FF"/>
            <w:u w:val="single" w:color="0000FF"/>
          </w:rPr>
          <w:t>HE</w:t>
        </w:r>
        <w:bookmarkStart w:id="0" w:name="_GoBack"/>
        <w:bookmarkEnd w:id="0"/>
        <w:r>
          <w:rPr>
            <w:color w:val="0000FF"/>
            <w:u w:val="single" w:color="0000FF"/>
          </w:rPr>
          <w:t>R</w:t>
        </w:r>
        <w:r>
          <w:rPr>
            <w:color w:val="0000FF"/>
            <w:u w:val="single" w:color="0000FF"/>
          </w:rPr>
          <w:t>E</w:t>
        </w:r>
      </w:hyperlink>
      <w:r>
        <w:rPr>
          <w:color w:val="0000FF"/>
        </w:rPr>
        <w:t xml:space="preserve"> </w:t>
      </w:r>
      <w:r>
        <w:t xml:space="preserve">QuickBooks Online – click </w:t>
      </w:r>
      <w:hyperlink r:id="rId7">
        <w:r>
          <w:rPr>
            <w:color w:val="0000FF"/>
            <w:u w:val="single" w:color="0000FF"/>
          </w:rPr>
          <w:t>HERE</w:t>
        </w:r>
      </w:hyperlink>
      <w:r>
        <w:rPr>
          <w:color w:val="0000FF"/>
        </w:rPr>
        <w:t xml:space="preserve"> </w:t>
      </w:r>
    </w:p>
    <w:p w14:paraId="5D8D1F54" w14:textId="77777777" w:rsidR="00421290" w:rsidRDefault="00421290" w:rsidP="00421290">
      <w:pPr>
        <w:pStyle w:val="BodyText"/>
        <w:spacing w:before="59" w:line="302" w:lineRule="auto"/>
        <w:ind w:left="244" w:right="6792"/>
      </w:pPr>
      <w:r>
        <w:t xml:space="preserve">Quicken Desktop – click </w:t>
      </w:r>
      <w:hyperlink r:id="rId8">
        <w:r>
          <w:rPr>
            <w:color w:val="0000FF"/>
            <w:u w:val="single" w:color="0000FF"/>
          </w:rPr>
          <w:t>HERE</w:t>
        </w:r>
      </w:hyperlink>
    </w:p>
    <w:p w14:paraId="09F7BAC7" w14:textId="77777777" w:rsidR="00421290" w:rsidRDefault="00421290" w:rsidP="00421290">
      <w:pPr>
        <w:pStyle w:val="BodyText"/>
        <w:spacing w:before="59" w:line="302" w:lineRule="auto"/>
        <w:ind w:left="244" w:right="6792"/>
      </w:pPr>
      <w:r>
        <w:t xml:space="preserve">Mint – click </w:t>
      </w:r>
      <w:hyperlink r:id="rId9">
        <w:r>
          <w:rPr>
            <w:color w:val="0000FF"/>
            <w:u w:val="single" w:color="0000FF"/>
          </w:rPr>
          <w:t>HERE</w:t>
        </w:r>
      </w:hyperlink>
    </w:p>
    <w:p w14:paraId="4D2288C6" w14:textId="77777777" w:rsidR="00706E04" w:rsidRDefault="00706E04">
      <w:pPr>
        <w:pStyle w:val="BodyText"/>
        <w:rPr>
          <w:sz w:val="20"/>
        </w:rPr>
      </w:pPr>
    </w:p>
    <w:p w14:paraId="40E5F124" w14:textId="77777777" w:rsidR="00706E04" w:rsidRDefault="00706E04">
      <w:pPr>
        <w:pStyle w:val="BodyText"/>
        <w:spacing w:before="2"/>
        <w:rPr>
          <w:sz w:val="20"/>
        </w:rPr>
      </w:pPr>
    </w:p>
    <w:p w14:paraId="5060CA6B" w14:textId="77777777" w:rsidR="00706E04" w:rsidRDefault="00927793">
      <w:pPr>
        <w:pStyle w:val="BodyText"/>
        <w:spacing w:before="64"/>
        <w:ind w:left="244" w:right="344"/>
      </w:pPr>
      <w:r>
        <w:rPr>
          <w:color w:val="3A3838"/>
        </w:rPr>
        <w:t>Intuit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aggregation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services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may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be</w:t>
      </w:r>
      <w:r>
        <w:rPr>
          <w:color w:val="3A3838"/>
          <w:spacing w:val="-3"/>
        </w:rPr>
        <w:t xml:space="preserve"> </w:t>
      </w:r>
      <w:r>
        <w:rPr>
          <w:color w:val="3A3838"/>
          <w:u w:val="single" w:color="3A3838"/>
        </w:rPr>
        <w:t>interrupted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for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up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to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3-5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business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days.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Users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are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encouraged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to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download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a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QFX/QBO file during this outage. The following services may not work during the outage:</w:t>
      </w:r>
    </w:p>
    <w:p w14:paraId="2C424AA2" w14:textId="77777777" w:rsidR="00706E04" w:rsidRDefault="00927793">
      <w:pPr>
        <w:pStyle w:val="ListParagraph"/>
        <w:numPr>
          <w:ilvl w:val="0"/>
          <w:numId w:val="1"/>
        </w:numPr>
        <w:tabs>
          <w:tab w:val="left" w:pos="615"/>
          <w:tab w:val="left" w:pos="616"/>
        </w:tabs>
        <w:rPr>
          <w:i/>
          <w:sz w:val="18"/>
        </w:rPr>
      </w:pPr>
      <w:r>
        <w:rPr>
          <w:color w:val="3A3838"/>
          <w:sz w:val="18"/>
        </w:rPr>
        <w:t>Quicken</w:t>
      </w:r>
      <w:r>
        <w:rPr>
          <w:color w:val="3A3838"/>
          <w:spacing w:val="-3"/>
          <w:sz w:val="18"/>
        </w:rPr>
        <w:t xml:space="preserve"> </w:t>
      </w:r>
      <w:r>
        <w:rPr>
          <w:color w:val="3A3838"/>
          <w:sz w:val="18"/>
        </w:rPr>
        <w:t>Win/Mac</w:t>
      </w:r>
      <w:r>
        <w:rPr>
          <w:color w:val="3A3838"/>
          <w:spacing w:val="-3"/>
          <w:sz w:val="18"/>
        </w:rPr>
        <w:t xml:space="preserve"> </w:t>
      </w:r>
      <w:r>
        <w:rPr>
          <w:i/>
          <w:color w:val="3A3838"/>
          <w:sz w:val="18"/>
        </w:rPr>
        <w:t>Express</w:t>
      </w:r>
      <w:r>
        <w:rPr>
          <w:i/>
          <w:color w:val="3A3838"/>
          <w:spacing w:val="-4"/>
          <w:sz w:val="18"/>
        </w:rPr>
        <w:t xml:space="preserve"> </w:t>
      </w:r>
      <w:r>
        <w:rPr>
          <w:i/>
          <w:color w:val="3A3838"/>
          <w:sz w:val="18"/>
        </w:rPr>
        <w:t>Web</w:t>
      </w:r>
      <w:r>
        <w:rPr>
          <w:i/>
          <w:color w:val="3A3838"/>
          <w:spacing w:val="-2"/>
          <w:sz w:val="18"/>
        </w:rPr>
        <w:t xml:space="preserve"> Connect</w:t>
      </w:r>
    </w:p>
    <w:p w14:paraId="0635E193" w14:textId="77777777" w:rsidR="00706E04" w:rsidRDefault="00927793">
      <w:pPr>
        <w:pStyle w:val="ListParagraph"/>
        <w:numPr>
          <w:ilvl w:val="0"/>
          <w:numId w:val="1"/>
        </w:numPr>
        <w:tabs>
          <w:tab w:val="left" w:pos="615"/>
          <w:tab w:val="left" w:pos="616"/>
        </w:tabs>
        <w:spacing w:before="41"/>
        <w:ind w:hanging="373"/>
        <w:rPr>
          <w:i/>
          <w:sz w:val="18"/>
        </w:rPr>
      </w:pPr>
      <w:r>
        <w:rPr>
          <w:color w:val="3A3838"/>
          <w:sz w:val="18"/>
        </w:rPr>
        <w:t>QuickBooks</w:t>
      </w:r>
      <w:r>
        <w:rPr>
          <w:color w:val="3A3838"/>
          <w:spacing w:val="-4"/>
          <w:sz w:val="18"/>
        </w:rPr>
        <w:t xml:space="preserve"> </w:t>
      </w:r>
      <w:r>
        <w:rPr>
          <w:color w:val="3A3838"/>
          <w:sz w:val="18"/>
        </w:rPr>
        <w:t>Online</w:t>
      </w:r>
      <w:r>
        <w:rPr>
          <w:color w:val="3A3838"/>
          <w:spacing w:val="-4"/>
          <w:sz w:val="18"/>
        </w:rPr>
        <w:t xml:space="preserve"> </w:t>
      </w:r>
      <w:r>
        <w:rPr>
          <w:i/>
          <w:color w:val="3A3838"/>
          <w:sz w:val="18"/>
        </w:rPr>
        <w:t>Express</w:t>
      </w:r>
      <w:r>
        <w:rPr>
          <w:i/>
          <w:color w:val="3A3838"/>
          <w:spacing w:val="-4"/>
          <w:sz w:val="18"/>
        </w:rPr>
        <w:t xml:space="preserve"> </w:t>
      </w:r>
      <w:r>
        <w:rPr>
          <w:i/>
          <w:color w:val="3A3838"/>
          <w:sz w:val="18"/>
        </w:rPr>
        <w:t>Web</w:t>
      </w:r>
      <w:r>
        <w:rPr>
          <w:i/>
          <w:color w:val="3A3838"/>
          <w:spacing w:val="-3"/>
          <w:sz w:val="18"/>
        </w:rPr>
        <w:t xml:space="preserve"> </w:t>
      </w:r>
      <w:r>
        <w:rPr>
          <w:i/>
          <w:color w:val="3A3838"/>
          <w:spacing w:val="-2"/>
          <w:sz w:val="18"/>
        </w:rPr>
        <w:t>Connect</w:t>
      </w:r>
    </w:p>
    <w:p w14:paraId="5C1B8B22" w14:textId="77777777" w:rsidR="00706E04" w:rsidRDefault="00927793">
      <w:pPr>
        <w:pStyle w:val="ListParagraph"/>
        <w:numPr>
          <w:ilvl w:val="0"/>
          <w:numId w:val="1"/>
        </w:numPr>
        <w:tabs>
          <w:tab w:val="left" w:pos="614"/>
          <w:tab w:val="left" w:pos="615"/>
        </w:tabs>
        <w:ind w:left="614"/>
        <w:rPr>
          <w:sz w:val="18"/>
        </w:rPr>
      </w:pPr>
      <w:r>
        <w:rPr>
          <w:color w:val="3A3838"/>
          <w:spacing w:val="-4"/>
          <w:sz w:val="18"/>
        </w:rPr>
        <w:t>Mint</w:t>
      </w:r>
    </w:p>
    <w:p w14:paraId="27B5832D" w14:textId="77777777" w:rsidR="00706E04" w:rsidRDefault="00706E04">
      <w:pPr>
        <w:pStyle w:val="BodyText"/>
        <w:spacing w:before="7"/>
        <w:rPr>
          <w:sz w:val="24"/>
        </w:rPr>
      </w:pPr>
    </w:p>
    <w:p w14:paraId="7976176E" w14:textId="77777777" w:rsidR="00706E04" w:rsidRDefault="00927793">
      <w:pPr>
        <w:pStyle w:val="BodyText"/>
        <w:ind w:left="244"/>
      </w:pPr>
      <w:r>
        <w:rPr>
          <w:color w:val="3A3838"/>
        </w:rPr>
        <w:t>Please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carefully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review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your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downloaded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transactions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after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completing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the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migration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instructions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to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ensure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no</w:t>
      </w:r>
      <w:r>
        <w:rPr>
          <w:color w:val="3A3838"/>
          <w:spacing w:val="-4"/>
        </w:rPr>
        <w:t xml:space="preserve"> </w:t>
      </w:r>
      <w:r>
        <w:rPr>
          <w:color w:val="3A3838"/>
        </w:rPr>
        <w:t>transactions were duplicated or missed on the register.</w:t>
      </w:r>
    </w:p>
    <w:p w14:paraId="426DDF1B" w14:textId="77777777" w:rsidR="00706E04" w:rsidRDefault="00706E04">
      <w:pPr>
        <w:pStyle w:val="BodyText"/>
        <w:spacing w:before="7"/>
        <w:rPr>
          <w:sz w:val="24"/>
        </w:rPr>
      </w:pPr>
    </w:p>
    <w:p w14:paraId="0C14EA4D" w14:textId="4A29C09E" w:rsidR="00706E04" w:rsidRDefault="00927793">
      <w:pPr>
        <w:pStyle w:val="BodyText"/>
        <w:ind w:left="244"/>
      </w:pPr>
      <w:r>
        <w:rPr>
          <w:color w:val="3A3838"/>
        </w:rPr>
        <w:t>If</w:t>
      </w:r>
      <w:r>
        <w:rPr>
          <w:color w:val="3A3838"/>
          <w:spacing w:val="-5"/>
        </w:rPr>
        <w:t xml:space="preserve"> </w:t>
      </w:r>
      <w:r>
        <w:rPr>
          <w:color w:val="3A3838"/>
        </w:rPr>
        <w:t>you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have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any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questions,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please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contact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us</w:t>
      </w:r>
      <w:r>
        <w:rPr>
          <w:color w:val="3A3838"/>
          <w:spacing w:val="-2"/>
        </w:rPr>
        <w:t xml:space="preserve"> </w:t>
      </w:r>
      <w:r>
        <w:rPr>
          <w:color w:val="3A3838"/>
        </w:rPr>
        <w:t>at</w:t>
      </w:r>
      <w:r>
        <w:rPr>
          <w:color w:val="3A3838"/>
          <w:spacing w:val="-3"/>
        </w:rPr>
        <w:t xml:space="preserve"> </w:t>
      </w:r>
      <w:r>
        <w:rPr>
          <w:color w:val="3A3838"/>
        </w:rPr>
        <w:t>(</w:t>
      </w:r>
      <w:r w:rsidR="008738B5">
        <w:rPr>
          <w:color w:val="3A3838"/>
        </w:rPr>
        <w:t>914</w:t>
      </w:r>
      <w:r>
        <w:rPr>
          <w:color w:val="3A3838"/>
        </w:rPr>
        <w:t>)</w:t>
      </w:r>
      <w:r>
        <w:rPr>
          <w:color w:val="3A3838"/>
          <w:spacing w:val="-2"/>
        </w:rPr>
        <w:t xml:space="preserve"> </w:t>
      </w:r>
      <w:r w:rsidR="008738B5">
        <w:rPr>
          <w:color w:val="3A3838"/>
        </w:rPr>
        <w:t>248</w:t>
      </w:r>
      <w:r>
        <w:rPr>
          <w:color w:val="3A3838"/>
        </w:rPr>
        <w:t>-</w:t>
      </w:r>
      <w:r w:rsidR="008738B5">
        <w:rPr>
          <w:color w:val="3A3838"/>
        </w:rPr>
        <w:t>7272.</w:t>
      </w:r>
    </w:p>
    <w:p w14:paraId="196D3722" w14:textId="77777777" w:rsidR="00706E04" w:rsidRDefault="00706E04">
      <w:pPr>
        <w:pStyle w:val="BodyText"/>
        <w:rPr>
          <w:sz w:val="20"/>
        </w:rPr>
      </w:pPr>
    </w:p>
    <w:p w14:paraId="0DE8DECF" w14:textId="5DBD0C42" w:rsidR="00706E04" w:rsidRDefault="00706E04">
      <w:pPr>
        <w:pStyle w:val="BodyText"/>
        <w:spacing w:before="11"/>
        <w:rPr>
          <w:sz w:val="19"/>
        </w:rPr>
      </w:pPr>
    </w:p>
    <w:sectPr w:rsidR="00706E04">
      <w:type w:val="continuous"/>
      <w:pgSz w:w="12240" w:h="15840"/>
      <w:pgMar w:top="182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55765"/>
    <w:multiLevelType w:val="hybridMultilevel"/>
    <w:tmpl w:val="249CE150"/>
    <w:lvl w:ilvl="0" w:tplc="3C6A1C2C">
      <w:numFmt w:val="bullet"/>
      <w:lvlText w:val="·"/>
      <w:lvlJc w:val="left"/>
      <w:pPr>
        <w:ind w:left="615" w:hanging="37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A3838"/>
        <w:w w:val="100"/>
        <w:sz w:val="18"/>
        <w:szCs w:val="18"/>
        <w:lang w:val="en-US" w:eastAsia="en-US" w:bidi="ar-SA"/>
      </w:rPr>
    </w:lvl>
    <w:lvl w:ilvl="1" w:tplc="0F209068">
      <w:numFmt w:val="bullet"/>
      <w:lvlText w:val="•"/>
      <w:lvlJc w:val="left"/>
      <w:pPr>
        <w:ind w:left="1502" w:hanging="372"/>
      </w:pPr>
      <w:rPr>
        <w:rFonts w:hint="default"/>
        <w:lang w:val="en-US" w:eastAsia="en-US" w:bidi="ar-SA"/>
      </w:rPr>
    </w:lvl>
    <w:lvl w:ilvl="2" w:tplc="6958D18E">
      <w:numFmt w:val="bullet"/>
      <w:lvlText w:val="•"/>
      <w:lvlJc w:val="left"/>
      <w:pPr>
        <w:ind w:left="2384" w:hanging="372"/>
      </w:pPr>
      <w:rPr>
        <w:rFonts w:hint="default"/>
        <w:lang w:val="en-US" w:eastAsia="en-US" w:bidi="ar-SA"/>
      </w:rPr>
    </w:lvl>
    <w:lvl w:ilvl="3" w:tplc="E9ECC484">
      <w:numFmt w:val="bullet"/>
      <w:lvlText w:val="•"/>
      <w:lvlJc w:val="left"/>
      <w:pPr>
        <w:ind w:left="3266" w:hanging="372"/>
      </w:pPr>
      <w:rPr>
        <w:rFonts w:hint="default"/>
        <w:lang w:val="en-US" w:eastAsia="en-US" w:bidi="ar-SA"/>
      </w:rPr>
    </w:lvl>
    <w:lvl w:ilvl="4" w:tplc="A7E0F078">
      <w:numFmt w:val="bullet"/>
      <w:lvlText w:val="•"/>
      <w:lvlJc w:val="left"/>
      <w:pPr>
        <w:ind w:left="4148" w:hanging="372"/>
      </w:pPr>
      <w:rPr>
        <w:rFonts w:hint="default"/>
        <w:lang w:val="en-US" w:eastAsia="en-US" w:bidi="ar-SA"/>
      </w:rPr>
    </w:lvl>
    <w:lvl w:ilvl="5" w:tplc="C4E63852">
      <w:numFmt w:val="bullet"/>
      <w:lvlText w:val="•"/>
      <w:lvlJc w:val="left"/>
      <w:pPr>
        <w:ind w:left="5030" w:hanging="372"/>
      </w:pPr>
      <w:rPr>
        <w:rFonts w:hint="default"/>
        <w:lang w:val="en-US" w:eastAsia="en-US" w:bidi="ar-SA"/>
      </w:rPr>
    </w:lvl>
    <w:lvl w:ilvl="6" w:tplc="22B03A02">
      <w:numFmt w:val="bullet"/>
      <w:lvlText w:val="•"/>
      <w:lvlJc w:val="left"/>
      <w:pPr>
        <w:ind w:left="5912" w:hanging="372"/>
      </w:pPr>
      <w:rPr>
        <w:rFonts w:hint="default"/>
        <w:lang w:val="en-US" w:eastAsia="en-US" w:bidi="ar-SA"/>
      </w:rPr>
    </w:lvl>
    <w:lvl w:ilvl="7" w:tplc="B31A9268">
      <w:numFmt w:val="bullet"/>
      <w:lvlText w:val="•"/>
      <w:lvlJc w:val="left"/>
      <w:pPr>
        <w:ind w:left="6794" w:hanging="372"/>
      </w:pPr>
      <w:rPr>
        <w:rFonts w:hint="default"/>
        <w:lang w:val="en-US" w:eastAsia="en-US" w:bidi="ar-SA"/>
      </w:rPr>
    </w:lvl>
    <w:lvl w:ilvl="8" w:tplc="0EA06F4C">
      <w:numFmt w:val="bullet"/>
      <w:lvlText w:val="•"/>
      <w:lvlJc w:val="left"/>
      <w:pPr>
        <w:ind w:left="7676" w:hanging="3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04"/>
    <w:rsid w:val="00421290"/>
    <w:rsid w:val="00706E04"/>
    <w:rsid w:val="008738B5"/>
    <w:rsid w:val="008C2DE2"/>
    <w:rsid w:val="00927793"/>
    <w:rsid w:val="00A96C35"/>
    <w:rsid w:val="00A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1032"/>
  <w15:docId w15:val="{F4F6E069-8F71-41D8-8D70-1C2A0391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1486" w:lineRule="exact"/>
    </w:pPr>
    <w:rPr>
      <w:rFonts w:ascii="Arial" w:eastAsia="Arial" w:hAnsi="Arial" w:cs="Arial"/>
      <w:sz w:val="148"/>
      <w:szCs w:val="148"/>
    </w:rPr>
  </w:style>
  <w:style w:type="paragraph" w:styleId="ListParagraph">
    <w:name w:val="List Paragraph"/>
    <w:basedOn w:val="Normal"/>
    <w:uiPriority w:val="1"/>
    <w:qFormat/>
    <w:pPr>
      <w:spacing w:before="39"/>
      <w:ind w:left="615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u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uit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u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Bernard, Justin</dc:creator>
  <dc:description/>
  <cp:lastModifiedBy>Dominick Petramale</cp:lastModifiedBy>
  <cp:revision>2</cp:revision>
  <dcterms:created xsi:type="dcterms:W3CDTF">2023-01-20T14:22:00Z</dcterms:created>
  <dcterms:modified xsi:type="dcterms:W3CDTF">2023-01-20T14:22:00Z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2022-08-02T00:00:00Z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D:20200703163058</vt:lpwstr>
  </property>
</Properties>
</file>